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-46355</wp:posOffset>
                </wp:positionV>
                <wp:extent cx="1143000" cy="419100"/>
                <wp:effectExtent l="0" t="0" r="0" b="0"/>
                <wp:wrapNone/>
                <wp:docPr id="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24.45pt;margin-top:-3.65pt;height:33pt;width:90pt;z-index:251662336;mso-width-relative:page;mso-height-relative:page;" filled="f" stroked="f" coordsize="21600,21600" o:gfxdata="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ls6cjNMAAAAGAQAADwAAAAAA&#10;AAABACAAAAAiAAAAZHJzL2Rvd25yZXYueG1sUEsBAhQAFAAAAAgAh07iQE1EOdamAQAAMAMAAA4A&#10;AAAAAAAAAQAgAAAAIgEAAGRycy9lMm9Eb2MueG1sUEsFBgAAAAAGAAYAWQEAADoFAAAAAA=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201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6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度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浙江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科技学院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优秀学院学生会</w:t>
      </w:r>
    </w:p>
    <w:p>
      <w:pPr>
        <w:spacing w:line="360" w:lineRule="auto"/>
        <w:jc w:val="center"/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  <w:t>评选材料评分表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 xml:space="preserve">  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vertAlign w:val="baseline"/>
        </w:rPr>
      </w:pPr>
      <w:r>
        <w:rPr>
          <w:rFonts w:hint="eastAsia" w:ascii="华文仿宋" w:hAnsi="华文仿宋" w:eastAsia="华文仿宋" w:cs="华文仿宋"/>
          <w:b w:val="0"/>
          <w:bCs/>
          <w:sz w:val="24"/>
          <w:szCs w:val="24"/>
          <w:lang w:val="en-US" w:eastAsia="zh-CN"/>
        </w:rPr>
        <w:t xml:space="preserve">                                                                      被评审学院学生会：</w:t>
      </w:r>
      <w:r>
        <w:rPr>
          <w:rFonts w:hint="eastAsia" w:ascii="华文仿宋" w:hAnsi="华文仿宋" w:eastAsia="华文仿宋" w:cs="华文仿宋"/>
          <w:b w:val="0"/>
          <w:bCs/>
          <w:sz w:val="24"/>
          <w:szCs w:val="24"/>
          <w:u w:val="single" w:color="auto"/>
          <w:lang w:val="en-US" w:eastAsia="zh-CN"/>
        </w:rPr>
        <w:t xml:space="preserve">                 </w:t>
      </w:r>
      <w:r>
        <w:rPr>
          <w:rFonts w:hint="eastAsia" w:ascii="华文仿宋" w:hAnsi="华文仿宋" w:eastAsia="华文仿宋" w:cs="华文仿宋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 xml:space="preserve">  </w:t>
      </w:r>
    </w:p>
    <w:tbl>
      <w:tblPr>
        <w:tblStyle w:val="6"/>
        <w:tblW w:w="1471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644"/>
        <w:gridCol w:w="2765"/>
        <w:gridCol w:w="1"/>
        <w:gridCol w:w="1099"/>
        <w:gridCol w:w="1725"/>
        <w:gridCol w:w="1020"/>
        <w:gridCol w:w="1581"/>
        <w:gridCol w:w="1"/>
        <w:gridCol w:w="791"/>
        <w:gridCol w:w="1"/>
        <w:gridCol w:w="986"/>
        <w:gridCol w:w="1"/>
        <w:gridCol w:w="956"/>
        <w:gridCol w:w="1"/>
        <w:gridCol w:w="956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评比项目（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100分）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考核细则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单项分值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自评分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评审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单项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参评材料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10分）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形式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按统一要求整理，分类清晰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，展现方式新颖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①材料篇幅、构架符合要求：2分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②根据细则分类清晰：1分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③展现方式具有创新性：2分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华文中宋" w:hAnsi="华文中宋" w:eastAsia="华文中宋"/>
                <w:b w:val="0"/>
                <w:bCs w:val="0"/>
                <w:sz w:val="11"/>
                <w:szCs w:val="11"/>
                <w:vertAlign w:val="baseline"/>
                <w:lang w:val="en-US" w:eastAsia="zh-CN"/>
              </w:rPr>
              <w:t>例</w:t>
            </w:r>
            <w:r>
              <w:rPr>
                <w:rFonts w:hint="eastAsia" w:ascii="华文中宋" w:hAnsi="华文中宋" w:eastAsia="华文中宋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2+1+2=5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内容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5分）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材料简明扼要，突出学院特色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①材料简明扼要，条理清晰，要点明确：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3分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②材料具有鲜明的学院特色：2分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内部建设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13分）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日常工作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定期召开例会，会议记录完整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①除不可抗因素外每周定期召开例会：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②会议记录完整且存档完好：2分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0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梯队建设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9分）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干部任免公平、公正、公开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①有完善的干部任免规章：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②干部任免公开透明并发布相关公示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15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有完善的学生干部培养、考核、奖惩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规章制度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①学生干部考核制度：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1分 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学生干部培养计划：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③学生干部奖惩规章：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32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定期组织学生干部进行学习和工作交流，加强学生干部服务能力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与兄弟高校院学生会交流：1分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③与本校其它学生会学习交流：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color w:val="auto"/>
                <w:highlight w:val="none"/>
              </w:rPr>
              <w:t>④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定期进行院学生会内部培训及专题讨论会：1分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6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活动参与与组织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（24分）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活动参与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组织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24分）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参与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积极参与各类校级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，并在各类校级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中表现突出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①院学生会以整体（团队）组织形式参加校级（含）及以上活动，每一项加一分：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0-4分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注：团队内至少两名成员为本院学生会成员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华文中宋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活动组织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（13分）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前期准备充分，策划完整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完整的策划：2分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②具体可实施的执行表：1分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中期组织，活动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效果及秩序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①活动覆盖率高：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超学院总人数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20%，1分；超40%，2分；超50%，3分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②活动秩序：未影响同学的学习与正常的生活作息：2分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注：无负面影响以活动结束后无投诉为准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后期总结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、反省，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资料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归档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活动结束后有总结、反省文件：2分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②年度工作资料完整归档以供传承：3分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9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思想引领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（7分）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积极参与和开展以团省委下达通知为中心的相关活动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积极参加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主动开展：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4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积极进行并投入暑期社会实践照片证书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①学院学生会为单位组织暑期社会实践活动：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②暑期社会实践活动获校级（含）及以上表彰：2分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注：实践团队负责人需为学院学生会成员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10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学风建设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18分）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基础情况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（9分）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学生干部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学业情况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①学院学生会成员奖学金获奖比例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第一名：4分；第二、三名：2分；第四、五名：1分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②四级通过比例第一、二名：2分；第三至五名：1分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8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学风建设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具体措施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①进行课堂到课率抽查：2分 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②采取其他有助于学风建设举措（工作、活动）：1分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8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课外拓宽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9分）</w:t>
            </w:r>
          </w:p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附：选取得分最高的三项计和为本项最终得分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学科竞赛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①于校级（含）以上学科竞赛内获奖，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每一项加一分：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0-3分获奖人名称和奖项名称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58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学术交流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②参加、组织或举办校级（含）以上学术交流活动，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每一项加一分：0-3分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创新创业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参加创业类赛事或申请专利，每一例加一分：0-3分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1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color w:val="auto"/>
                <w:highlight w:val="none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科研赛事参与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④参与相关科研赛事，每一例加一分：0-3分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007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同校会交流与合作</w:t>
            </w:r>
          </w:p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（15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分)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活动参与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（5分）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积极承办、参与校会举办的各项活动（工作）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承办、参与校会举办活动（工作）次数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.第一、二名：5分；第三、四、五名：3分；第六-十名：1分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8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宣传力度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（5分）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在本学院学生会新媒体平台上积极宣传、转载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新媒体平台转载校会相关内容平台推送量：第一、二名：5分；第三、四、五名：3分：第六-十名：1分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87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联席会议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（5分）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联席会议出勤率，资料归档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出勤率：100% 3分；80% 2分；60% 1分；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资料及时归档上传：1分</w:t>
            </w:r>
          </w:p>
          <w:p>
            <w:pPr>
              <w:jc w:val="both"/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文件完整，条例分明：1分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附加项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20分）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学生维权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（5分）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对学生权益的维护情况及具体维护办法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①拟有具体学生维权办法：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②受理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并解决学生权益诉求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,解决一次加一分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0-3分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5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特色亮点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4分）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共青团工作体系外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</w:rPr>
              <w:t>的学院所特有的建设及活动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（特色活动需提供详细策划）</w:t>
            </w: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①开创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具有可传承性的特色活动，每一个加一分：0-2分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开创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具有可传承性的服务项目，每一个加一分：0-2分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可传承性：活动连续举办年数≥2年</w:t>
            </w: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90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新媒体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（11分）</w:t>
            </w:r>
          </w:p>
        </w:tc>
        <w:tc>
          <w:tcPr>
            <w:tcW w:w="2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以微信公众号平台建设为主要考量项，通过微信公众好的推送文章的传播度和影响力，来确定微信公众号影响指数（WCI）。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依据WCI排名依次定分。</w:t>
            </w:r>
          </w:p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附：WCI=（60%*阅读指数+40%*点赞指数）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^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2*10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一级指标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二级指标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权重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标准化方法</w:t>
            </w:r>
          </w:p>
        </w:tc>
        <w:tc>
          <w:tcPr>
            <w:tcW w:w="7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11</w:t>
            </w:r>
          </w:p>
        </w:tc>
        <w:tc>
          <w:tcPr>
            <w:tcW w:w="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阅读指数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（60%）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总阅读数R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Ln(R+1)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平均阅读数R/N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45%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Ln(R/N+1)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最高阅读数Rmax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Ln(Rmax+1)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9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点赞指数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（40%）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总点赞数Z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40%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Ln(10*Z+1)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74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平均点赞数Z/N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45%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Ln(10*Z/N+1)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83" w:hRule="atLeast"/>
        </w:trPr>
        <w:tc>
          <w:tcPr>
            <w:tcW w:w="11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</w:rPr>
            </w:pPr>
          </w:p>
        </w:tc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最高点赞数Zmax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15%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Ln(10*Zmax+1)</w:t>
            </w:r>
          </w:p>
        </w:tc>
        <w:tc>
          <w:tcPr>
            <w:tcW w:w="7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0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vertAlign w:val="baseline"/>
                <w:lang w:val="en-US" w:eastAsia="zh-CN"/>
              </w:rPr>
              <w:t>总分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100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0" w:lineRule="exact"/>
              <w:jc w:val="both"/>
              <w:rPr>
                <w:rFonts w:hint="eastAsia" w:ascii="华文中宋" w:hAnsi="华文中宋" w:eastAsia="华文中宋"/>
                <w:b/>
                <w:bCs/>
                <w:sz w:val="36"/>
                <w:szCs w:val="36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cs="Arial Unicode MS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Arial Unicode MS"/>
          <w:b/>
          <w:bCs/>
          <w:sz w:val="24"/>
          <w:szCs w:val="24"/>
        </w:rPr>
        <w:t>★</w:t>
      </w:r>
      <w:r>
        <w:rPr>
          <w:rFonts w:hint="eastAsia" w:ascii="宋体" w:hAnsi="宋体" w:cs="Arial Unicode MS"/>
          <w:b/>
          <w:bCs/>
          <w:sz w:val="24"/>
          <w:szCs w:val="24"/>
          <w:lang w:eastAsia="zh-CN"/>
        </w:rPr>
        <w:t>特别说明：</w:t>
      </w:r>
      <w:r>
        <w:rPr>
          <w:rFonts w:hint="eastAsia" w:ascii="宋体" w:hAnsi="宋体" w:cs="Arial Unicode MS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Arial Unicode MS"/>
          <w:b w:val="0"/>
          <w:bCs w:val="0"/>
          <w:sz w:val="24"/>
          <w:szCs w:val="24"/>
          <w:lang w:eastAsia="zh-CN"/>
        </w:rPr>
        <w:t>请按照上表（《201</w:t>
      </w:r>
      <w:r>
        <w:rPr>
          <w:rFonts w:hint="eastAsia" w:ascii="宋体" w:hAnsi="宋体" w:cs="Arial Unicode MS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Arial Unicode MS"/>
          <w:b w:val="0"/>
          <w:bCs w:val="0"/>
          <w:sz w:val="24"/>
          <w:szCs w:val="24"/>
          <w:lang w:eastAsia="zh-CN"/>
        </w:rPr>
        <w:t>年度浙江科技学院优秀学院学生会评选材料评分表》）中的考核细则整理相关参评材料。</w:t>
      </w:r>
    </w:p>
    <w:p>
      <w:pPr>
        <w:jc w:val="both"/>
        <w:rPr>
          <w:rFonts w:hint="eastAsia" w:ascii="宋体" w:hAnsi="宋体" w:cs="Arial Unicode MS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Arial Unicode MS"/>
          <w:b w:val="0"/>
          <w:bCs w:val="0"/>
          <w:sz w:val="24"/>
          <w:szCs w:val="24"/>
          <w:lang w:val="en-US" w:eastAsia="zh-CN"/>
        </w:rPr>
        <w:t xml:space="preserve">            2.请按要求填写以上表格中的自评部分，并与相关参评材料一同上交。</w:t>
      </w:r>
    </w:p>
    <w:p>
      <w:pPr>
        <w:jc w:val="both"/>
        <w:rPr>
          <w:rFonts w:hint="eastAsia" w:ascii="宋体" w:hAnsi="宋体" w:cs="Arial Unicode MS"/>
          <w:b/>
          <w:bCs/>
          <w:sz w:val="24"/>
          <w:szCs w:val="24"/>
        </w:rPr>
      </w:pPr>
      <w:r>
        <w:rPr>
          <w:rFonts w:hint="eastAsia" w:ascii="宋体" w:hAnsi="宋体" w:cs="Arial Unicode MS"/>
          <w:b/>
          <w:bCs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Arial Unicode MS"/>
          <w:b w:val="0"/>
          <w:bCs w:val="0"/>
          <w:sz w:val="24"/>
          <w:szCs w:val="24"/>
          <w:lang w:val="en-US" w:eastAsia="zh-CN"/>
        </w:rPr>
        <w:t xml:space="preserve">3.为弥补各学院之间学科差异带来的学风建设课外拓宽体现方面不同，故设置为差额选取高分项计入总分方式。 </w:t>
      </w:r>
      <w:r>
        <w:rPr>
          <w:rFonts w:hint="eastAsia" w:ascii="宋体" w:hAnsi="宋体" w:cs="Arial Unicode MS"/>
          <w:b/>
          <w:bCs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cs="Arial Unicode MS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jc w:val="both"/>
        <w:rPr>
          <w:rFonts w:hint="eastAsia" w:ascii="宋体" w:hAnsi="宋体" w:cs="Arial Unicode MS"/>
          <w:b/>
          <w:bCs/>
          <w:sz w:val="24"/>
          <w:szCs w:val="24"/>
          <w:lang w:eastAsia="zh-CN"/>
        </w:rPr>
      </w:pPr>
      <w:r>
        <w:rPr>
          <w:rFonts w:hint="eastAsia" w:ascii="宋体" w:hAnsi="宋体" w:cs="Arial Unicode MS"/>
          <w:b/>
          <w:bCs/>
          <w:sz w:val="24"/>
          <w:szCs w:val="24"/>
        </w:rPr>
        <w:t>★</w:t>
      </w:r>
      <w:r>
        <w:rPr>
          <w:rFonts w:hint="eastAsia" w:ascii="宋体" w:hAnsi="宋体" w:cs="Arial Unicode MS"/>
          <w:b/>
          <w:bCs/>
          <w:sz w:val="24"/>
          <w:szCs w:val="24"/>
          <w:lang w:eastAsia="zh-CN"/>
        </w:rPr>
        <w:t>各细则所需材料说明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（一）内部建设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1、需提供所有部门例会时间安排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2、提供三份以上完整例会记录表（电子稿/实物照片）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3、提供干部任免制度材料证明（电子稿/实物照片）干部任免公示通知（电子稿、实物照片、相关截图皆可）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4、学生干部考核制度、学生干部培养计划、学生干部奖惩规章（电子稿/实物照片）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5、与兄弟高校院学生会交流、与本校其它学生会学习交流、定期进行院学生会内部培训及专题讨论会（相关照片、相关新闻稿、相关证明皆可）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活动参与与组织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1、活动参与以团队内有两名及以上本学院学生会成员为准，需要写明参加活动名称、本院学生会参加人员姓名，若有证书可直接提供获奖证书照片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提供单个活动完整策划和执行表（电子稿）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提供归档文件夹打开后内容截图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团省委相关通知可在团省委官网查找，活动通知、策划、新闻稿皆可作为评分凭证并请指出相应团省委通知标题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暑期社会实践团队出发照、相关新闻稿、获奖证书皆可作为评分凭证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学风建设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需提供学生会总人数、获奖学金人数、四级通过人数、获奖学金人数/学生会总人数、四级通过人数/学生会总人数五项数据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可提供课堂到课率抽查点到表、抽查工作期间照片作为凭证。其它学风建设工作提供照片、策划、新闻稿以及类似相关文件皆可作为评分凭证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学科竞赛人员部分需提供获奖人名称及奖项名称或获奖证书、获奖通知、新闻稿任选其一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提供交流会名称与参会人员名单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可提供专利名称与申请人姓名或申请书（电子稿/实物照片）作为凭证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创业类赛事包括：挑战杯、电子商务竞赛、市场营销大赛等  科研类赛事包括：春萌、新苗、统计调研大赛等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创业类、科研类赛事需提供赛事名称与相应本院学生会参赛人员名单</w:t>
      </w:r>
    </w:p>
    <w:p>
      <w:pPr>
        <w:numPr>
          <w:ilvl w:val="0"/>
          <w:numId w:val="4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若有两名及以上人员出现在同一赛事同一团队内则记为一例</w:t>
      </w:r>
    </w:p>
    <w:p>
      <w:pPr>
        <w:numPr>
          <w:ilvl w:val="0"/>
          <w:numId w:val="5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同校会交流与合作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校学生会2016年度相关活动（工作）：大学生年度人物评比、微型马拉松大赛、五四和山毅行、校园十佳歌手、精英杯演讲赛等，材料内需提供参与合作活动（工作）名称</w:t>
      </w:r>
    </w:p>
    <w:p>
      <w:pPr>
        <w:numPr>
          <w:ilvl w:val="0"/>
          <w:numId w:val="6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提供内容与校会相关的微信推送截图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（五）附加项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提供维权办法稿件（电子稿）维权事件处理相关记录材料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提供特色活动以及服务项目名称和简介</w:t>
      </w:r>
    </w:p>
    <w:p>
      <w:pPr>
        <w:numPr>
          <w:ilvl w:val="0"/>
          <w:numId w:val="7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需提供2016年1月1日起至2016年11月1日微信公众号后台总阅读数、平均阅读数、最高阅读数、总点赞数、平均点赞数、最高点赞数与最终计算得的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公众号影响指数（WCI）七项数据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（六）涉及学院学生会成员、活动、工作、比赛以及相关资料要求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材料内涉及的学院学生会成员需为2015年12月至2016年11月内在学院学生会内任职</w:t>
      </w:r>
    </w:p>
    <w:p>
      <w:pPr>
        <w:numPr>
          <w:ilvl w:val="0"/>
          <w:numId w:val="8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涉及活动、工作、比赛、需满足最终结束时间于2015年12月至2016年11月期间内</w:t>
      </w:r>
    </w:p>
    <w:p>
      <w:pPr>
        <w:numPr>
          <w:ilvl w:val="0"/>
          <w:numId w:val="8"/>
        </w:numPr>
        <w:spacing w:line="360" w:lineRule="auto"/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vertAlign w:val="baseline"/>
          <w:lang w:val="en-US" w:eastAsia="zh-CN"/>
        </w:rPr>
        <w:t>涉及的证书、新闻稿、通知、公告等需为2015年12月至2016年11月期间内颁发（发布）</w:t>
      </w:r>
    </w:p>
    <w:p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</w:pPr>
      <w:r>
        <w:rPr>
          <w:rFonts w:hint="eastAsia" w:ascii="华文仿宋" w:hAnsi="华文仿宋" w:eastAsia="华文仿宋" w:cs="华文仿宋"/>
          <w:b/>
          <w:bCs/>
          <w:i/>
          <w:iCs/>
          <w:color w:val="auto"/>
          <w:sz w:val="24"/>
          <w:szCs w:val="24"/>
          <w:highlight w:val="none"/>
          <w:vertAlign w:val="baseline"/>
          <w:lang w:val="en-US" w:eastAsia="zh-CN"/>
        </w:rPr>
        <w:t>此说明仅作为参评学生会评分依据参考基础，对参评材料其它相关内容及其它展示方式不做限制。</w:t>
      </w:r>
    </w:p>
    <w:sectPr>
      <w:headerReference r:id="rId3" w:type="default"/>
      <w:footerReference r:id="rId4" w:type="default"/>
      <w:footnotePr>
        <w:numFmt w:val="decimal"/>
      </w:footnotePr>
      <w:pgSz w:w="16838" w:h="11906" w:orient="landscape"/>
      <w:pgMar w:top="1797" w:right="850" w:bottom="1797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002020204"/>
    <w:charset w:val="7A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mMoDtr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1172210" cy="346710"/>
          <wp:effectExtent l="0" t="0" r="8890" b="1524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3467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sz w:val="21"/>
        <w:szCs w:val="21"/>
      </w:rPr>
      <w:t>浙江科学院学生会【真诚服务，敢于创新】</w:t>
    </w:r>
  </w:p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00000008"/>
    <w:multiLevelType w:val="singleLevel"/>
    <w:tmpl w:val="0000000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0000009"/>
    <w:multiLevelType w:val="singleLevel"/>
    <w:tmpl w:val="00000009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000000B"/>
    <w:multiLevelType w:val="singleLevel"/>
    <w:tmpl w:val="0000000B"/>
    <w:lvl w:ilvl="0" w:tentative="0">
      <w:start w:val="4"/>
      <w:numFmt w:val="chineseCounting"/>
      <w:suff w:val="nothing"/>
      <w:lvlText w:val="（%1）"/>
      <w:lvlJc w:val="left"/>
    </w:lvl>
  </w:abstractNum>
  <w:abstractNum w:abstractNumId="5">
    <w:nsid w:val="0000000C"/>
    <w:multiLevelType w:val="singleLevel"/>
    <w:tmpl w:val="0000000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000000D"/>
    <w:multiLevelType w:val="singleLevel"/>
    <w:tmpl w:val="0000000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000000E"/>
    <w:multiLevelType w:val="singleLevel"/>
    <w:tmpl w:val="0000000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23220"/>
    <w:rsid w:val="507232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 w:cs="Times New Roman"/>
      <w:sz w:val="30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2016-11-01T10:39:00Z</dcterms:created>
  <dc:creator>Administrator</dc:creator>
  <cp:lastModifiedBy>Administrator</cp:lastModifiedBy>
  <dcterms:modified xsi:type="dcterms:W3CDTF">2016-11-01T10:56:20Z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